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E1F8A"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第三届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合肥市破产管理人</w:t>
      </w:r>
    </w:p>
    <w:p w14:paraId="153F1C53">
      <w:pPr>
        <w:spacing w:afterLines="5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十大破产经典案例评选指标和评选细则</w:t>
      </w:r>
    </w:p>
    <w:p w14:paraId="155B46F2">
      <w:pPr>
        <w:spacing w:afterLines="50" w:line="320" w:lineRule="exact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说明：1、评选标准分四个方面，总分值100分。另设加分项，合并计入总分。</w:t>
      </w:r>
    </w:p>
    <w:p w14:paraId="755BBBD6">
      <w:pPr>
        <w:spacing w:afterLines="50" w:line="320" w:lineRule="exact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2、评选标准项目及分值具体构成如下：</w:t>
      </w:r>
    </w:p>
    <w:p w14:paraId="656728DB">
      <w:pPr>
        <w:spacing w:afterLines="50" w:line="320" w:lineRule="exact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（1）管理人破产业务工作规范度，分值20分；</w:t>
      </w:r>
      <w:bookmarkStart w:id="0" w:name="_GoBack"/>
      <w:bookmarkEnd w:id="0"/>
    </w:p>
    <w:p w14:paraId="52E6F9C9">
      <w:pPr>
        <w:spacing w:afterLines="50" w:line="320" w:lineRule="exact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（2）管理人推进破产程序进程中各项工作的难易程度，分值30分；</w:t>
      </w:r>
    </w:p>
    <w:p w14:paraId="2384C83F">
      <w:pPr>
        <w:spacing w:afterLines="50" w:line="320" w:lineRule="exact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（3）管理人工作取得的法律效果、社会效果，分值40分；</w:t>
      </w:r>
    </w:p>
    <w:p w14:paraId="5DD3FB6D">
      <w:pPr>
        <w:spacing w:afterLines="50" w:line="320" w:lineRule="exact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（4）管理人承办破产案件时效性，分值10分。</w:t>
      </w:r>
    </w:p>
    <w:tbl>
      <w:tblPr>
        <w:tblStyle w:val="4"/>
        <w:tblpPr w:leftFromText="180" w:rightFromText="180" w:vertAnchor="text" w:horzAnchor="page" w:tblpX="1903" w:tblpY="442"/>
        <w:tblOverlap w:val="never"/>
        <w:tblW w:w="13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05"/>
        <w:gridCol w:w="1065"/>
        <w:gridCol w:w="2460"/>
        <w:gridCol w:w="4830"/>
        <w:gridCol w:w="3030"/>
      </w:tblGrid>
      <w:tr w14:paraId="0BF98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0" w:type="dxa"/>
            <w:shd w:val="clear" w:color="auto" w:fill="auto"/>
            <w:noWrap/>
            <w:vAlign w:val="center"/>
          </w:tcPr>
          <w:p w14:paraId="575E28EE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序号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1DFADEF1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评选指标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14:paraId="5C091B83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评选指标</w:t>
            </w:r>
          </w:p>
          <w:p w14:paraId="3222318F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细项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CA51DED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评分细项</w:t>
            </w:r>
          </w:p>
        </w:tc>
        <w:tc>
          <w:tcPr>
            <w:tcW w:w="4830" w:type="dxa"/>
            <w:shd w:val="clear" w:color="auto" w:fill="auto"/>
            <w:noWrap/>
            <w:vAlign w:val="center"/>
          </w:tcPr>
          <w:p w14:paraId="1B3EB99D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评分细则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 w14:paraId="0584C6FF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评审方法</w:t>
            </w:r>
          </w:p>
        </w:tc>
      </w:tr>
      <w:tr w14:paraId="0F660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 w14:paraId="1D0FC506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vAlign w:val="center"/>
          </w:tcPr>
          <w:p w14:paraId="5568365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管理人</w:t>
            </w:r>
          </w:p>
          <w:p w14:paraId="6B73BE4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破产业务</w:t>
            </w:r>
          </w:p>
          <w:p w14:paraId="5787135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工作规范度</w:t>
            </w:r>
          </w:p>
          <w:p w14:paraId="77722F78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（20分）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</w:tcPr>
          <w:p w14:paraId="0562A58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根据破产企业具体情况制定相应工作计划</w:t>
            </w:r>
          </w:p>
          <w:p w14:paraId="63224640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（8分）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7DB4071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选用破产程序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</w:rPr>
              <w:t>合适（3分）</w:t>
            </w:r>
          </w:p>
        </w:tc>
        <w:tc>
          <w:tcPr>
            <w:tcW w:w="4830" w:type="dxa"/>
            <w:shd w:val="clear" w:color="auto" w:fill="auto"/>
            <w:noWrap/>
            <w:vAlign w:val="center"/>
          </w:tcPr>
          <w:p w14:paraId="7F1BC2DE"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依据破产企业具体情况选择适用破产程序（清算、重整、和解），按照适用程度得1-3分。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 w14:paraId="2C810FB8"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查阅法院裁定、破产企业资产、负债、经营业务等实际情况。</w:t>
            </w:r>
          </w:p>
        </w:tc>
      </w:tr>
      <w:tr w14:paraId="3B249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0" w:type="dxa"/>
            <w:vMerge w:val="continue"/>
            <w:shd w:val="clear" w:color="auto" w:fill="auto"/>
            <w:noWrap/>
            <w:vAlign w:val="center"/>
          </w:tcPr>
          <w:p w14:paraId="122BB74E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noWrap/>
            <w:vAlign w:val="center"/>
          </w:tcPr>
          <w:p w14:paraId="4842CF1C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noWrap/>
            <w:vAlign w:val="center"/>
          </w:tcPr>
          <w:p w14:paraId="57934F6D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E2CA31F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工作计划设计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</w:rPr>
              <w:t>合理、有效（2分）</w:t>
            </w:r>
          </w:p>
        </w:tc>
        <w:tc>
          <w:tcPr>
            <w:tcW w:w="4830" w:type="dxa"/>
            <w:shd w:val="clear" w:color="auto" w:fill="auto"/>
            <w:noWrap/>
            <w:vAlign w:val="center"/>
          </w:tcPr>
          <w:p w14:paraId="48A85656"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工作计划与破产案件整体目标相匹配，且符合具体化、可测量、可实现、可观察、有时限的要求。总分2分，每不符合其中一个原则扣0.5分，扣完为止。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 w14:paraId="76ECD27B"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查阅管理人工作方案、工作计划。</w:t>
            </w:r>
          </w:p>
        </w:tc>
      </w:tr>
      <w:tr w14:paraId="6F7EB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0" w:type="dxa"/>
            <w:vMerge w:val="continue"/>
            <w:shd w:val="clear" w:color="auto" w:fill="auto"/>
            <w:noWrap/>
            <w:vAlign w:val="center"/>
          </w:tcPr>
          <w:p w14:paraId="44D69630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noWrap/>
            <w:vAlign w:val="center"/>
          </w:tcPr>
          <w:p w14:paraId="20842E77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noWrap/>
            <w:vAlign w:val="center"/>
          </w:tcPr>
          <w:p w14:paraId="6A46145D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2BEBC31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</w:rPr>
              <w:t>根据工作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计划</w:t>
            </w:r>
            <w:r>
              <w:rPr>
                <w:rFonts w:hint="eastAsia" w:ascii="宋体" w:hAnsi="宋体" w:eastAsia="宋体" w:cs="宋体"/>
              </w:rPr>
              <w:t>设置相应的专业小组以分解工作任务、推进破产程序进程（3分）</w:t>
            </w:r>
          </w:p>
        </w:tc>
        <w:tc>
          <w:tcPr>
            <w:tcW w:w="4830" w:type="dxa"/>
            <w:shd w:val="clear" w:color="auto" w:fill="auto"/>
            <w:noWrap/>
            <w:vAlign w:val="center"/>
          </w:tcPr>
          <w:p w14:paraId="63D12457"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根据破产案件实际情况、案件整体目标及工作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计划</w:t>
            </w:r>
            <w:r>
              <w:rPr>
                <w:rFonts w:hint="eastAsia" w:ascii="宋体" w:hAnsi="宋体" w:eastAsia="宋体" w:cs="宋体"/>
              </w:rPr>
              <w:t>设置相应的专业小组，对每个专业小组的职责、工作内容、各专业小组的协调配合等事项进行明确，建立相应的工作制度（人员、公章、财务、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会议、</w:t>
            </w:r>
            <w:r>
              <w:rPr>
                <w:rFonts w:hint="eastAsia" w:ascii="宋体" w:hAnsi="宋体" w:eastAsia="宋体" w:cs="宋体"/>
              </w:rPr>
              <w:t>接管等），得1-3分。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 w14:paraId="2A8B9875"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查阅管理人工作方案、工作计划、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管理人</w:t>
            </w:r>
            <w:r>
              <w:rPr>
                <w:rFonts w:hint="eastAsia" w:ascii="宋体" w:hAnsi="宋体" w:eastAsia="宋体" w:cs="宋体"/>
              </w:rPr>
              <w:t>规章制度。</w:t>
            </w:r>
          </w:p>
        </w:tc>
      </w:tr>
      <w:tr w14:paraId="08DA2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0" w:type="dxa"/>
            <w:vMerge w:val="continue"/>
            <w:shd w:val="clear" w:color="auto" w:fill="auto"/>
            <w:noWrap/>
            <w:vAlign w:val="center"/>
          </w:tcPr>
          <w:p w14:paraId="3942378B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noWrap/>
            <w:vAlign w:val="center"/>
          </w:tcPr>
          <w:p w14:paraId="65EE7745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</w:tcPr>
          <w:p w14:paraId="24CB69C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工作计划具体执行程度</w:t>
            </w:r>
          </w:p>
          <w:p w14:paraId="0002028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（12分）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CDFEBAF">
            <w:r>
              <w:rPr>
                <w:rFonts w:hint="eastAsia" w:ascii="宋体" w:hAnsi="宋体" w:eastAsia="宋体" w:cs="宋体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</w:rPr>
              <w:t>根据工作计划有序推进各项工作</w:t>
            </w:r>
          </w:p>
          <w:p w14:paraId="27AE0A27"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（4分）</w:t>
            </w:r>
          </w:p>
        </w:tc>
        <w:tc>
          <w:tcPr>
            <w:tcW w:w="4830" w:type="dxa"/>
            <w:shd w:val="clear" w:color="auto" w:fill="auto"/>
            <w:noWrap/>
            <w:vAlign w:val="center"/>
          </w:tcPr>
          <w:p w14:paraId="429BF71A"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根据工作计划分解各项工作任务，对每项时间节点的工作内容能按时、有效完成，时间节点任务确需变更的，需经法院批示或有相应证据支持，依据任务完成情况得1-4分。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 w14:paraId="5DFE0FA2"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查阅管理人工作方案、工作日程表、存档业务文书等材料。</w:t>
            </w:r>
          </w:p>
        </w:tc>
      </w:tr>
      <w:tr w14:paraId="44129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0" w:type="dxa"/>
            <w:vMerge w:val="continue"/>
            <w:shd w:val="clear" w:color="auto" w:fill="auto"/>
            <w:noWrap/>
            <w:vAlign w:val="center"/>
          </w:tcPr>
          <w:p w14:paraId="5E06C1D5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noWrap/>
            <w:vAlign w:val="center"/>
          </w:tcPr>
          <w:p w14:paraId="09E651F3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noWrap/>
            <w:vAlign w:val="center"/>
          </w:tcPr>
          <w:p w14:paraId="428B2348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B3DEC90">
            <w:r>
              <w:rPr>
                <w:rFonts w:hint="eastAsia" w:ascii="宋体" w:hAnsi="宋体" w:eastAsia="宋体" w:cs="宋体"/>
              </w:rPr>
              <w:t>具体执行过程中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</w:rPr>
              <w:t>形成相应的工作日志或相应的工作往来文书</w:t>
            </w:r>
          </w:p>
          <w:p w14:paraId="3D3FC855"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（4分）</w:t>
            </w:r>
          </w:p>
        </w:tc>
        <w:tc>
          <w:tcPr>
            <w:tcW w:w="4830" w:type="dxa"/>
            <w:shd w:val="clear" w:color="auto" w:fill="auto"/>
            <w:noWrap/>
            <w:vAlign w:val="center"/>
          </w:tcPr>
          <w:p w14:paraId="397045C2"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记录工作过程，每项工作记录有解决方法、改进措施，按照工作过程记录及工作改进情况得1-4分。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 w14:paraId="12A40B8C"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查阅管理人工作日志、工作日程表、存档业务文书等材料。</w:t>
            </w:r>
          </w:p>
        </w:tc>
      </w:tr>
      <w:tr w14:paraId="0CBA0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0" w:type="dxa"/>
            <w:vMerge w:val="continue"/>
            <w:shd w:val="clear" w:color="auto" w:fill="auto"/>
            <w:noWrap/>
            <w:vAlign w:val="center"/>
          </w:tcPr>
          <w:p w14:paraId="077C23AA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noWrap/>
            <w:vAlign w:val="center"/>
          </w:tcPr>
          <w:p w14:paraId="450BADB7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noWrap/>
            <w:vAlign w:val="center"/>
          </w:tcPr>
          <w:p w14:paraId="2875B753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E254874">
            <w:r>
              <w:rPr>
                <w:rFonts w:hint="eastAsia" w:ascii="宋体" w:hAnsi="宋体" w:eastAsia="宋体" w:cs="宋体"/>
              </w:rPr>
              <w:t>各专业小组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</w:rPr>
              <w:t>工作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是否有</w:t>
            </w:r>
            <w:r>
              <w:rPr>
                <w:rFonts w:hint="eastAsia" w:ascii="宋体" w:hAnsi="宋体" w:eastAsia="宋体" w:cs="宋体"/>
              </w:rPr>
              <w:t>成效</w:t>
            </w:r>
          </w:p>
          <w:p w14:paraId="0CD8DA18"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（4分）</w:t>
            </w:r>
          </w:p>
        </w:tc>
        <w:tc>
          <w:tcPr>
            <w:tcW w:w="4830" w:type="dxa"/>
            <w:shd w:val="clear" w:color="auto" w:fill="auto"/>
            <w:noWrap/>
            <w:vAlign w:val="center"/>
          </w:tcPr>
          <w:p w14:paraId="7D776F4F"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评估各专业小组每项工作任务完成情况，所有目标达成得4分，未达成1项扣1分，扣完为止。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 w14:paraId="5C373CB4"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查阅管理人工作日志、存档的业务文书。</w:t>
            </w:r>
          </w:p>
        </w:tc>
      </w:tr>
      <w:tr w14:paraId="3A68F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 w14:paraId="66D7F69D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vAlign w:val="center"/>
          </w:tcPr>
          <w:p w14:paraId="738C662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管理人推进破产程序进程中各项工作的</w:t>
            </w:r>
          </w:p>
          <w:p w14:paraId="5B973F5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难易程度</w:t>
            </w:r>
          </w:p>
          <w:p w14:paraId="50FFBC7F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（30分）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</w:tcPr>
          <w:p w14:paraId="3F00AED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面临问题的难易</w:t>
            </w:r>
          </w:p>
          <w:p w14:paraId="739B752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程度</w:t>
            </w:r>
          </w:p>
          <w:p w14:paraId="53FADE15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（30分）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08DADC6">
            <w:r>
              <w:rPr>
                <w:rFonts w:hint="eastAsia" w:ascii="宋体" w:hAnsi="宋体" w:eastAsia="宋体" w:cs="宋体"/>
              </w:rPr>
              <w:t>债权人人数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多寡</w:t>
            </w:r>
            <w:r>
              <w:rPr>
                <w:rFonts w:hint="eastAsia" w:ascii="宋体" w:hAnsi="宋体" w:eastAsia="宋体" w:cs="宋体"/>
              </w:rPr>
              <w:t>（含职工债权人、房地产企业业主债权人），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是否存在维稳压力</w:t>
            </w:r>
          </w:p>
          <w:p w14:paraId="38D5C84A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（3分）</w:t>
            </w:r>
          </w:p>
        </w:tc>
        <w:tc>
          <w:tcPr>
            <w:tcW w:w="4830" w:type="dxa"/>
            <w:shd w:val="clear" w:color="auto" w:fill="auto"/>
            <w:noWrap/>
            <w:vAlign w:val="center"/>
          </w:tcPr>
          <w:p w14:paraId="628EA4A8"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债权人人数少于100名的，得1分；债权人人数大于100少于300的，得分2分；债权人人数300名以上的，得分3分。</w:t>
            </w:r>
          </w:p>
        </w:tc>
        <w:tc>
          <w:tcPr>
            <w:tcW w:w="3030" w:type="dxa"/>
            <w:vMerge w:val="restart"/>
            <w:shd w:val="clear" w:color="auto" w:fill="auto"/>
            <w:noWrap/>
            <w:vAlign w:val="center"/>
          </w:tcPr>
          <w:p w14:paraId="1C8187F8"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查阅法院裁定、债权人会议资料、审计、评估报告、诉讼材料等资料。</w:t>
            </w:r>
          </w:p>
        </w:tc>
      </w:tr>
      <w:tr w14:paraId="59D0F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0" w:type="dxa"/>
            <w:vMerge w:val="continue"/>
            <w:shd w:val="clear" w:color="auto" w:fill="auto"/>
            <w:noWrap/>
            <w:vAlign w:val="center"/>
          </w:tcPr>
          <w:p w14:paraId="21325E6F"/>
        </w:tc>
        <w:tc>
          <w:tcPr>
            <w:tcW w:w="1305" w:type="dxa"/>
            <w:vMerge w:val="continue"/>
            <w:shd w:val="clear" w:color="auto" w:fill="auto"/>
            <w:noWrap/>
            <w:vAlign w:val="center"/>
          </w:tcPr>
          <w:p w14:paraId="6229A5EA">
            <w:pPr>
              <w:jc w:val="center"/>
            </w:pPr>
          </w:p>
        </w:tc>
        <w:tc>
          <w:tcPr>
            <w:tcW w:w="1065" w:type="dxa"/>
            <w:vMerge w:val="continue"/>
            <w:shd w:val="clear" w:color="auto" w:fill="auto"/>
            <w:noWrap/>
            <w:vAlign w:val="center"/>
          </w:tcPr>
          <w:p w14:paraId="5FE54825">
            <w:pPr>
              <w:jc w:val="center"/>
            </w:pP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FC4DFC1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破产财产或重整投资金额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大小</w:t>
            </w:r>
            <w:r>
              <w:rPr>
                <w:rFonts w:hint="eastAsia" w:ascii="宋体" w:hAnsi="宋体" w:eastAsia="宋体" w:cs="宋体"/>
              </w:rPr>
              <w:t>，处置及资产维护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具体</w:t>
            </w:r>
            <w:r>
              <w:rPr>
                <w:rFonts w:hint="eastAsia" w:ascii="宋体" w:hAnsi="宋体" w:eastAsia="宋体" w:cs="宋体"/>
              </w:rPr>
              <w:t>工作量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如何</w:t>
            </w:r>
            <w:r>
              <w:rPr>
                <w:rFonts w:hint="eastAsia" w:ascii="宋体" w:hAnsi="宋体" w:eastAsia="宋体" w:cs="宋体"/>
              </w:rPr>
              <w:t>（6分）</w:t>
            </w:r>
          </w:p>
        </w:tc>
        <w:tc>
          <w:tcPr>
            <w:tcW w:w="4830" w:type="dxa"/>
            <w:shd w:val="clear" w:color="auto" w:fill="auto"/>
            <w:noWrap/>
            <w:vAlign w:val="center"/>
          </w:tcPr>
          <w:p w14:paraId="6FA341D8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破产财产或重整投资额5000万元以下的，得分2分；破产财产或重整投资额大于5000万元小于1亿元的，得分4分；破产财产或重整投资额1亿元以上的，得分6分。</w:t>
            </w:r>
          </w:p>
        </w:tc>
        <w:tc>
          <w:tcPr>
            <w:tcW w:w="3030" w:type="dxa"/>
            <w:vMerge w:val="continue"/>
            <w:shd w:val="clear" w:color="auto" w:fill="auto"/>
            <w:noWrap/>
            <w:vAlign w:val="center"/>
          </w:tcPr>
          <w:p w14:paraId="4005EC41">
            <w:pPr>
              <w:rPr>
                <w:rFonts w:ascii="宋体" w:hAnsi="宋体" w:eastAsia="宋体" w:cs="宋体"/>
              </w:rPr>
            </w:pPr>
          </w:p>
        </w:tc>
      </w:tr>
      <w:tr w14:paraId="6F9ED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0" w:type="dxa"/>
            <w:vMerge w:val="continue"/>
            <w:shd w:val="clear" w:color="auto" w:fill="auto"/>
            <w:noWrap/>
            <w:vAlign w:val="center"/>
          </w:tcPr>
          <w:p w14:paraId="685B1FA1"/>
        </w:tc>
        <w:tc>
          <w:tcPr>
            <w:tcW w:w="1305" w:type="dxa"/>
            <w:vMerge w:val="continue"/>
            <w:shd w:val="clear" w:color="auto" w:fill="auto"/>
            <w:noWrap/>
            <w:vAlign w:val="center"/>
          </w:tcPr>
          <w:p w14:paraId="3DF5CEAC">
            <w:pPr>
              <w:jc w:val="center"/>
            </w:pPr>
          </w:p>
        </w:tc>
        <w:tc>
          <w:tcPr>
            <w:tcW w:w="1065" w:type="dxa"/>
            <w:vMerge w:val="continue"/>
            <w:shd w:val="clear" w:color="auto" w:fill="auto"/>
            <w:noWrap/>
            <w:vAlign w:val="center"/>
          </w:tcPr>
          <w:p w14:paraId="7CCB3BAE">
            <w:pPr>
              <w:jc w:val="center"/>
            </w:pP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5128CA1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对债务人</w:t>
            </w:r>
            <w:r>
              <w:rPr>
                <w:rFonts w:hint="eastAsia" w:ascii="宋体" w:hAnsi="宋体" w:eastAsia="宋体" w:cs="宋体"/>
              </w:rPr>
              <w:t>财产管理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是否尽责</w:t>
            </w:r>
            <w:r>
              <w:rPr>
                <w:rFonts w:hint="eastAsia" w:ascii="宋体" w:hAnsi="宋体" w:eastAsia="宋体" w:cs="宋体"/>
              </w:rPr>
              <w:t>（6分）</w:t>
            </w:r>
          </w:p>
        </w:tc>
        <w:tc>
          <w:tcPr>
            <w:tcW w:w="4830" w:type="dxa"/>
            <w:shd w:val="clear" w:color="auto" w:fill="auto"/>
            <w:noWrap/>
            <w:vAlign w:val="center"/>
          </w:tcPr>
          <w:p w14:paraId="525E41E3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审核相应文件，依法判断债务人和对方均未履行完毕的合同是否继续履行；对债务人财产统筹管理，依法盘点、登记。</w:t>
            </w:r>
          </w:p>
        </w:tc>
        <w:tc>
          <w:tcPr>
            <w:tcW w:w="3030" w:type="dxa"/>
            <w:vMerge w:val="continue"/>
            <w:shd w:val="clear" w:color="auto" w:fill="auto"/>
            <w:noWrap/>
            <w:vAlign w:val="center"/>
          </w:tcPr>
          <w:p w14:paraId="31A55356">
            <w:pPr>
              <w:rPr>
                <w:rFonts w:ascii="宋体" w:hAnsi="宋体" w:eastAsia="宋体" w:cs="宋体"/>
              </w:rPr>
            </w:pPr>
          </w:p>
        </w:tc>
      </w:tr>
      <w:tr w14:paraId="124DE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0" w:type="dxa"/>
            <w:vMerge w:val="continue"/>
            <w:shd w:val="clear" w:color="auto" w:fill="auto"/>
            <w:noWrap/>
            <w:vAlign w:val="center"/>
          </w:tcPr>
          <w:p w14:paraId="2E849793">
            <w:pPr>
              <w:rPr>
                <w:rFonts w:ascii="宋体" w:hAnsi="宋体" w:eastAsia="宋体" w:cs="宋体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noWrap/>
            <w:vAlign w:val="center"/>
          </w:tcPr>
          <w:p w14:paraId="54B6BB1F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noWrap/>
            <w:vAlign w:val="center"/>
          </w:tcPr>
          <w:p w14:paraId="19A9D6BE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9471A41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是否尽责调查并追回、追收债务人</w:t>
            </w:r>
            <w:r>
              <w:rPr>
                <w:rFonts w:hint="eastAsia" w:ascii="宋体" w:hAnsi="宋体" w:eastAsia="宋体" w:cs="宋体"/>
              </w:rPr>
              <w:t>财产（7分）</w:t>
            </w:r>
          </w:p>
        </w:tc>
        <w:tc>
          <w:tcPr>
            <w:tcW w:w="4830" w:type="dxa"/>
            <w:shd w:val="clear" w:color="auto" w:fill="auto"/>
            <w:noWrap/>
            <w:vAlign w:val="center"/>
          </w:tcPr>
          <w:p w14:paraId="1EBF3275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通过充分协调、调查、诉讼等方式追回财产或发挥主观能动性，发现破产企业存在企业破产法第31条、32条或33条规定行为，并依法主张权利的。</w:t>
            </w:r>
          </w:p>
        </w:tc>
        <w:tc>
          <w:tcPr>
            <w:tcW w:w="3030" w:type="dxa"/>
            <w:vMerge w:val="continue"/>
            <w:shd w:val="clear" w:color="auto" w:fill="auto"/>
            <w:noWrap/>
            <w:vAlign w:val="center"/>
          </w:tcPr>
          <w:p w14:paraId="224BD07E">
            <w:pPr>
              <w:rPr>
                <w:rFonts w:ascii="宋体" w:hAnsi="宋体" w:eastAsia="宋体" w:cs="宋体"/>
              </w:rPr>
            </w:pPr>
          </w:p>
        </w:tc>
      </w:tr>
      <w:tr w14:paraId="63A17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0" w:type="dxa"/>
            <w:vMerge w:val="continue"/>
            <w:shd w:val="clear" w:color="auto" w:fill="auto"/>
            <w:noWrap/>
            <w:vAlign w:val="center"/>
          </w:tcPr>
          <w:p w14:paraId="6B309713"/>
        </w:tc>
        <w:tc>
          <w:tcPr>
            <w:tcW w:w="1305" w:type="dxa"/>
            <w:vMerge w:val="continue"/>
            <w:shd w:val="clear" w:color="auto" w:fill="auto"/>
            <w:noWrap/>
            <w:vAlign w:val="center"/>
          </w:tcPr>
          <w:p w14:paraId="157BB4FE">
            <w:pPr>
              <w:jc w:val="center"/>
            </w:pPr>
          </w:p>
        </w:tc>
        <w:tc>
          <w:tcPr>
            <w:tcW w:w="1065" w:type="dxa"/>
            <w:vMerge w:val="continue"/>
            <w:shd w:val="clear" w:color="auto" w:fill="auto"/>
            <w:noWrap/>
            <w:vAlign w:val="center"/>
          </w:tcPr>
          <w:p w14:paraId="619AB88F">
            <w:pPr>
              <w:jc w:val="center"/>
            </w:pP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C5514BB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债权所涉法律关系复杂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程度</w:t>
            </w:r>
            <w:r>
              <w:rPr>
                <w:rFonts w:hint="eastAsia" w:ascii="宋体" w:hAnsi="宋体" w:eastAsia="宋体" w:cs="宋体"/>
              </w:rPr>
              <w:t>，管理人审核、参与诉讼投入时间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多少</w:t>
            </w:r>
            <w:r>
              <w:rPr>
                <w:rFonts w:hint="eastAsia" w:ascii="宋体" w:hAnsi="宋体" w:eastAsia="宋体" w:cs="宋体"/>
              </w:rPr>
              <w:t>（8分）</w:t>
            </w:r>
          </w:p>
        </w:tc>
        <w:tc>
          <w:tcPr>
            <w:tcW w:w="4830" w:type="dxa"/>
            <w:shd w:val="clear" w:color="auto" w:fill="auto"/>
            <w:noWrap/>
            <w:vAlign w:val="center"/>
          </w:tcPr>
          <w:p w14:paraId="7B781B74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根据管理人代表破产企业参与诉讼情况，得1-8分。</w:t>
            </w:r>
          </w:p>
        </w:tc>
        <w:tc>
          <w:tcPr>
            <w:tcW w:w="3030" w:type="dxa"/>
            <w:vMerge w:val="continue"/>
            <w:shd w:val="clear" w:color="auto" w:fill="auto"/>
            <w:noWrap/>
            <w:vAlign w:val="center"/>
          </w:tcPr>
          <w:p w14:paraId="7F9B03C8">
            <w:pPr>
              <w:rPr>
                <w:rFonts w:ascii="宋体" w:hAnsi="宋体" w:eastAsia="宋体" w:cs="宋体"/>
              </w:rPr>
            </w:pPr>
          </w:p>
        </w:tc>
      </w:tr>
      <w:tr w14:paraId="7DAF3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0" w:type="dxa"/>
            <w:shd w:val="clear" w:color="auto" w:fill="auto"/>
            <w:noWrap/>
            <w:vAlign w:val="center"/>
          </w:tcPr>
          <w:p w14:paraId="1C0C4605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31C7D6D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管理人工作取得的法律效果、社会效果</w:t>
            </w:r>
          </w:p>
          <w:p w14:paraId="0827D6DE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（40分）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14:paraId="4DECBDB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管理人工作取得良好的法律效果与社会效果，获得法院、债权人等的认可</w:t>
            </w:r>
          </w:p>
          <w:p w14:paraId="62ABCF5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（40分）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1CD00C8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案例能够在现有破产理论和实务的基础上，结合实际，赋予创新，整合资源，提高办案效果（40分）</w:t>
            </w:r>
          </w:p>
        </w:tc>
        <w:tc>
          <w:tcPr>
            <w:tcW w:w="4830" w:type="dxa"/>
            <w:shd w:val="clear" w:color="auto" w:fill="auto"/>
            <w:noWrap/>
            <w:vAlign w:val="center"/>
          </w:tcPr>
          <w:p w14:paraId="0EA4A2F9"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案例符合下列情形的，每符合一项得分7分，符合多项的，累计计算，但总分不超过40分。</w:t>
            </w:r>
          </w:p>
          <w:p w14:paraId="54EE53E2"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1、严格依法优先维护职工合法权益，保障职工对破产程序的参与权；</w:t>
            </w:r>
          </w:p>
          <w:p w14:paraId="66A3C204"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2、充分发挥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府院</w:t>
            </w:r>
            <w:r>
              <w:rPr>
                <w:rFonts w:ascii="宋体" w:hAnsi="宋体" w:eastAsia="宋体" w:cs="宋体"/>
              </w:rPr>
              <w:t>联动协调机制的作用，协同妥善处理职工、业主（房企类破产案件）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的诉求，避免或妥善处理</w:t>
            </w:r>
            <w:r>
              <w:rPr>
                <w:rFonts w:ascii="宋体" w:hAnsi="宋体" w:eastAsia="宋体" w:cs="宋体"/>
              </w:rPr>
              <w:t>群体性事件，取得良好的法律效果和社会效果；</w:t>
            </w:r>
          </w:p>
          <w:p w14:paraId="335103B5"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办理</w:t>
            </w:r>
            <w:r>
              <w:rPr>
                <w:rFonts w:ascii="宋体" w:hAnsi="宋体" w:eastAsia="宋体" w:cs="宋体"/>
              </w:rPr>
              <w:t>效果显著，得到债权人、法院等的认可；</w:t>
            </w:r>
          </w:p>
          <w:p w14:paraId="48862AAC"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4、注重运用市场化的方式推动企业重整；</w:t>
            </w:r>
          </w:p>
          <w:p w14:paraId="05F69B15"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5、依法创新资产处置方式，探索采取综合模式挽救企业</w:t>
            </w:r>
            <w:r>
              <w:rPr>
                <w:rFonts w:hint="eastAsia" w:ascii="宋体" w:hAnsi="宋体" w:eastAsia="宋体" w:cs="宋体"/>
              </w:rPr>
              <w:t>；</w:t>
            </w:r>
          </w:p>
          <w:p w14:paraId="68F87DE8"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6、其他体现管理人工作创新性，取得良好法律效果、社会效果的情形。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 w14:paraId="30CDA57F"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查阅债权人会议资料（各项议案）、法院等机构证明材料。</w:t>
            </w:r>
          </w:p>
        </w:tc>
      </w:tr>
      <w:tr w14:paraId="616CE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0" w:type="dxa"/>
            <w:shd w:val="clear" w:color="auto" w:fill="auto"/>
            <w:noWrap/>
            <w:vAlign w:val="center"/>
          </w:tcPr>
          <w:p w14:paraId="547AB730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6ED9B2A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管理人承办破产案件的时效性</w:t>
            </w:r>
          </w:p>
          <w:p w14:paraId="7DD95C89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（10分）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14:paraId="60AFD30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管理人</w:t>
            </w:r>
          </w:p>
          <w:p w14:paraId="2C2DF6B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办结案件</w:t>
            </w:r>
          </w:p>
          <w:p w14:paraId="739FF17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时间</w:t>
            </w:r>
          </w:p>
          <w:p w14:paraId="13DEB26F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（10分）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5A948F4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管理人办理破产案件效率（10分）</w:t>
            </w:r>
          </w:p>
        </w:tc>
        <w:tc>
          <w:tcPr>
            <w:tcW w:w="4830" w:type="dxa"/>
            <w:shd w:val="clear" w:color="auto" w:fill="auto"/>
            <w:noWrap/>
            <w:vAlign w:val="center"/>
          </w:tcPr>
          <w:p w14:paraId="2E88AC86"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自裁定受理之日起6个月以内终结破产程序的得10分；6个月以上一年以内终结破产程序的得7分；一年以上两年以内终结破产程序的得3分；两年以上终结破产程序的不得分。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 w14:paraId="36492E2E"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查阅受理裁定、终结裁定。</w:t>
            </w:r>
          </w:p>
        </w:tc>
      </w:tr>
      <w:tr w14:paraId="4975C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30" w:type="dxa"/>
            <w:gridSpan w:val="6"/>
            <w:shd w:val="clear" w:color="auto" w:fill="auto"/>
            <w:noWrap/>
            <w:vAlign w:val="center"/>
          </w:tcPr>
          <w:p w14:paraId="6721B1F0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加分项</w:t>
            </w:r>
          </w:p>
        </w:tc>
      </w:tr>
      <w:tr w14:paraId="29A0E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0" w:type="dxa"/>
            <w:shd w:val="clear" w:color="auto" w:fill="auto"/>
            <w:noWrap/>
            <w:vAlign w:val="center"/>
          </w:tcPr>
          <w:p w14:paraId="05B366CA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5F4A0B6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获得表彰</w:t>
            </w:r>
          </w:p>
          <w:p w14:paraId="2AAE0A79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（5分）</w:t>
            </w:r>
          </w:p>
        </w:tc>
        <w:tc>
          <w:tcPr>
            <w:tcW w:w="8355" w:type="dxa"/>
            <w:gridSpan w:val="3"/>
            <w:shd w:val="clear" w:color="auto" w:fill="auto"/>
            <w:noWrap/>
            <w:vAlign w:val="center"/>
          </w:tcPr>
          <w:p w14:paraId="54572594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案例获得法院、债权人等的认可，被新闻媒体予以刊登报道。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 w14:paraId="78A1F9D6"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查阅报纸或其他媒介。</w:t>
            </w:r>
          </w:p>
        </w:tc>
      </w:tr>
      <w:tr w14:paraId="531B8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0" w:type="dxa"/>
            <w:shd w:val="clear" w:color="auto" w:fill="auto"/>
            <w:noWrap/>
            <w:vAlign w:val="center"/>
          </w:tcPr>
          <w:p w14:paraId="45283E4D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44FE603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理论成果</w:t>
            </w:r>
          </w:p>
          <w:p w14:paraId="753C5C0F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（5分）</w:t>
            </w:r>
          </w:p>
        </w:tc>
        <w:tc>
          <w:tcPr>
            <w:tcW w:w="8355" w:type="dxa"/>
            <w:gridSpan w:val="3"/>
            <w:shd w:val="clear" w:color="auto" w:fill="auto"/>
            <w:noWrap/>
            <w:vAlign w:val="center"/>
          </w:tcPr>
          <w:p w14:paraId="6AA24CFB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就案例所涉问题形成理论成果并在省级学术刊物上发表。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 w14:paraId="59ED161B"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查阅学术刊物。</w:t>
            </w:r>
          </w:p>
        </w:tc>
      </w:tr>
    </w:tbl>
    <w:p w14:paraId="49DB0EF8">
      <w:pPr>
        <w:spacing w:afterLines="50" w:line="320" w:lineRule="exact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p w14:paraId="0FF20ABF">
      <w:pPr>
        <w:ind w:firstLine="0" w:firstLineChars="0"/>
        <w:rPr>
          <w:rFonts w:ascii="黑体" w:hAnsi="黑体" w:eastAsia="黑体" w:cs="黑体"/>
          <w:sz w:val="32"/>
          <w:szCs w:val="32"/>
        </w:rPr>
      </w:pPr>
    </w:p>
    <w:p w14:paraId="0B2683EF"/>
    <w:p w14:paraId="17DC1D73"/>
    <w:p w14:paraId="146F9E34"/>
    <w:p w14:paraId="35D43786"/>
    <w:p w14:paraId="47A4BFEC"/>
    <w:p w14:paraId="43D69508"/>
    <w:p w14:paraId="3178D637"/>
    <w:p w14:paraId="0FB518C9"/>
    <w:p w14:paraId="7D7F1788"/>
    <w:p w14:paraId="4B9A52A4"/>
    <w:p w14:paraId="67B98BAE"/>
    <w:p w14:paraId="63CE9FE4"/>
    <w:p w14:paraId="4EC7F5B2"/>
    <w:p w14:paraId="11ADCAA5"/>
    <w:p w14:paraId="4475CF7C"/>
    <w:p w14:paraId="5EA1615E"/>
    <w:p w14:paraId="0625AC8F"/>
    <w:p w14:paraId="27AABF77"/>
    <w:p w14:paraId="31599BD7"/>
    <w:p w14:paraId="686BC374"/>
    <w:p w14:paraId="5DE000E7"/>
    <w:p w14:paraId="45093E7C"/>
    <w:p w14:paraId="4D689640"/>
    <w:p w14:paraId="456FD442"/>
    <w:p w14:paraId="56BF02F3"/>
    <w:p w14:paraId="5CA5CB0E"/>
    <w:p w14:paraId="297E785E"/>
    <w:p w14:paraId="4F11762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6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2025-07-22T02:32:58Z</dcterms:created>
  <dc:creator>20587</dc:creator>
  <cp:lastModifiedBy>WPS_1623050119</cp:lastModifiedBy>
  <dcterms:modified xsi:type="dcterms:W3CDTF">2025-07-22T02:38:55Z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eyJoZGlkIjoiMzEwNTM5NzYwMDRjMzkwZTVkZjY2ODkwMGIxNGU0OTUiLCJ1c2VySWQiOiIxMjE3Nzg4MTc5In0=</vt:lpwstr>
  </property>
  <property fmtid="{D5CDD505-2E9C-101B-9397-08002B2CF9AE}" pid="4" name="ICV">
    <vt:lpwstr>A7FF48D8091E4E299DD4D29961052B8A_12</vt:lpwstr>
  </property>
</Properties>
</file>